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560" w:type="dxa"/>
        <w:tblInd w:w="93" w:type="dxa"/>
        <w:tblLayout w:type="autofit"/>
        <w:tblCellMar>
          <w:top w:w="0" w:type="dxa"/>
          <w:left w:w="108" w:type="dxa"/>
          <w:bottom w:w="0" w:type="dxa"/>
          <w:right w:w="108" w:type="dxa"/>
        </w:tblCellMar>
      </w:tblPr>
      <w:tblGrid>
        <w:gridCol w:w="720"/>
        <w:gridCol w:w="3940"/>
        <w:gridCol w:w="1860"/>
        <w:gridCol w:w="980"/>
        <w:gridCol w:w="820"/>
        <w:gridCol w:w="2240"/>
      </w:tblGrid>
      <w:tr>
        <w:tblPrEx>
          <w:tblCellMar>
            <w:top w:w="0" w:type="dxa"/>
            <w:left w:w="108" w:type="dxa"/>
            <w:bottom w:w="0" w:type="dxa"/>
            <w:right w:w="108" w:type="dxa"/>
          </w:tblCellMar>
        </w:tblPrEx>
        <w:trPr>
          <w:trHeight w:val="705" w:hRule="atLeast"/>
        </w:trPr>
        <w:tc>
          <w:tcPr>
            <w:tcW w:w="10560" w:type="dxa"/>
            <w:gridSpan w:val="6"/>
            <w:tcBorders>
              <w:top w:val="nil"/>
              <w:left w:val="nil"/>
              <w:bottom w:val="single" w:color="auto" w:sz="4" w:space="0"/>
              <w:right w:val="nil"/>
            </w:tcBorders>
            <w:shd w:val="clear" w:color="auto" w:fill="auto"/>
            <w:noWrap/>
            <w:vAlign w:val="center"/>
          </w:tcPr>
          <w:p>
            <w:pPr>
              <w:widowControl/>
              <w:jc w:val="center"/>
              <w:rPr>
                <w:rFonts w:hint="default" w:ascii="Times New Roman" w:hAnsi="Times New Roman" w:eastAsia="宋体" w:cs="Times New Roman"/>
                <w:b/>
                <w:bCs/>
                <w:color w:val="000000"/>
                <w:kern w:val="0"/>
                <w:sz w:val="28"/>
                <w:szCs w:val="28"/>
              </w:rPr>
            </w:pPr>
            <w:r>
              <w:rPr>
                <w:rFonts w:hint="default" w:ascii="Times New Roman" w:hAnsi="Times New Roman" w:eastAsia="宋体" w:cs="Times New Roman"/>
                <w:b/>
                <w:bCs/>
                <w:color w:val="000000"/>
                <w:kern w:val="0"/>
                <w:sz w:val="28"/>
                <w:szCs w:val="28"/>
              </w:rPr>
              <w:t>2013年度科研项目立项清单</w:t>
            </w:r>
          </w:p>
        </w:tc>
      </w:tr>
      <w:tr>
        <w:tblPrEx>
          <w:tblCellMar>
            <w:top w:w="0" w:type="dxa"/>
            <w:left w:w="108" w:type="dxa"/>
            <w:bottom w:w="0" w:type="dxa"/>
            <w:right w:w="108" w:type="dxa"/>
          </w:tblCellMar>
        </w:tblPrEx>
        <w:trPr>
          <w:trHeight w:val="567"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2"/>
              </w:rPr>
            </w:pPr>
            <w:r>
              <w:rPr>
                <w:rFonts w:hint="default" w:ascii="Times New Roman" w:hAnsi="Times New Roman" w:eastAsia="宋体" w:cs="Times New Roman"/>
                <w:b/>
                <w:bCs/>
                <w:color w:val="000000"/>
                <w:kern w:val="0"/>
                <w:sz w:val="22"/>
              </w:rPr>
              <w:t>序号</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2"/>
              </w:rPr>
            </w:pPr>
            <w:r>
              <w:rPr>
                <w:rFonts w:hint="default" w:ascii="Times New Roman" w:hAnsi="Times New Roman" w:eastAsia="宋体" w:cs="Times New Roman"/>
                <w:b/>
                <w:bCs/>
                <w:color w:val="000000"/>
                <w:kern w:val="0"/>
                <w:sz w:val="22"/>
              </w:rPr>
              <w:t>项目名称</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2"/>
              </w:rPr>
            </w:pPr>
            <w:r>
              <w:rPr>
                <w:rFonts w:hint="default" w:ascii="Times New Roman" w:hAnsi="Times New Roman" w:eastAsia="宋体" w:cs="Times New Roman"/>
                <w:b/>
                <w:bCs/>
                <w:color w:val="000000"/>
                <w:kern w:val="0"/>
                <w:sz w:val="22"/>
              </w:rPr>
              <w:t>项目批号</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2"/>
              </w:rPr>
            </w:pPr>
            <w:r>
              <w:rPr>
                <w:rFonts w:hint="default" w:ascii="Times New Roman" w:hAnsi="Times New Roman" w:eastAsia="宋体" w:cs="Times New Roman"/>
                <w:b/>
                <w:bCs/>
                <w:color w:val="000000"/>
                <w:kern w:val="0"/>
                <w:sz w:val="22"/>
              </w:rPr>
              <w:t>主持人</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2"/>
              </w:rPr>
            </w:pPr>
            <w:r>
              <w:rPr>
                <w:rFonts w:hint="default" w:ascii="Times New Roman" w:hAnsi="Times New Roman" w:eastAsia="宋体" w:cs="Times New Roman"/>
                <w:b/>
                <w:bCs/>
                <w:color w:val="000000"/>
                <w:kern w:val="0"/>
                <w:sz w:val="22"/>
              </w:rPr>
              <w:t>年度</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2"/>
              </w:rPr>
            </w:pPr>
            <w:r>
              <w:rPr>
                <w:rFonts w:hint="default" w:ascii="Times New Roman" w:hAnsi="Times New Roman" w:eastAsia="宋体" w:cs="Times New Roman"/>
                <w:b/>
                <w:bCs/>
                <w:color w:val="000000"/>
                <w:kern w:val="0"/>
                <w:sz w:val="22"/>
              </w:rPr>
              <w:t>基金类别</w:t>
            </w:r>
          </w:p>
        </w:tc>
      </w:tr>
      <w:tr>
        <w:tblPrEx>
          <w:tblCellMar>
            <w:top w:w="0" w:type="dxa"/>
            <w:left w:w="108" w:type="dxa"/>
            <w:bottom w:w="0" w:type="dxa"/>
            <w:right w:w="108" w:type="dxa"/>
          </w:tblCellMar>
        </w:tblPrEx>
        <w:trPr>
          <w:trHeight w:val="705"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1</w:t>
            </w:r>
          </w:p>
        </w:tc>
        <w:tc>
          <w:tcPr>
            <w:tcW w:w="3940"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金属离子诱导新方法合成高能面暴露的金属氧化物纳米材料及性能研究</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21301002</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刘荣梅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2013</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国家自然科学基金青年项目</w:t>
            </w:r>
          </w:p>
        </w:tc>
      </w:tr>
      <w:tr>
        <w:tblPrEx>
          <w:tblCellMar>
            <w:top w:w="0" w:type="dxa"/>
            <w:left w:w="108" w:type="dxa"/>
            <w:bottom w:w="0" w:type="dxa"/>
            <w:right w:w="108" w:type="dxa"/>
          </w:tblCellMar>
        </w:tblPrEx>
        <w:trPr>
          <w:trHeight w:val="705"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2</w:t>
            </w:r>
          </w:p>
        </w:tc>
        <w:tc>
          <w:tcPr>
            <w:tcW w:w="3940"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一类新颖的侧链型偶氮聚合物的超分子构筑及其光致取向和液晶性能研究</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51303002</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高建纲</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2013</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国家自然科学基金青年项目</w:t>
            </w:r>
          </w:p>
        </w:tc>
      </w:tr>
      <w:tr>
        <w:tblPrEx>
          <w:tblCellMar>
            <w:top w:w="0" w:type="dxa"/>
            <w:left w:w="108" w:type="dxa"/>
            <w:bottom w:w="0" w:type="dxa"/>
            <w:right w:w="108" w:type="dxa"/>
          </w:tblCellMar>
        </w:tblPrEx>
        <w:trPr>
          <w:trHeight w:val="705"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3</w:t>
            </w:r>
          </w:p>
        </w:tc>
        <w:tc>
          <w:tcPr>
            <w:tcW w:w="3940"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基于透明质酸的智能纳米载体构建及其靶向抗肿瘤研究</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51303003</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林</w:t>
            </w:r>
            <w:r>
              <w:rPr>
                <w:rFonts w:hint="eastAsia" w:ascii="Times New Roman" w:hAnsi="Times New Roman" w:eastAsia="宋体" w:cs="Times New Roman"/>
                <w:color w:val="000000"/>
                <w:kern w:val="0"/>
                <w:sz w:val="22"/>
                <w:lang w:val="en-US" w:eastAsia="zh-CN"/>
              </w:rPr>
              <w:t xml:space="preserve">  </w:t>
            </w:r>
            <w:bookmarkStart w:id="0" w:name="_GoBack"/>
            <w:bookmarkEnd w:id="0"/>
            <w:r>
              <w:rPr>
                <w:rFonts w:hint="default" w:ascii="Times New Roman" w:hAnsi="Times New Roman" w:eastAsia="宋体" w:cs="Times New Roman"/>
                <w:color w:val="000000"/>
                <w:kern w:val="0"/>
                <w:sz w:val="22"/>
              </w:rPr>
              <w:t>英</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2013</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国家自然科学基金青年项目</w:t>
            </w:r>
          </w:p>
        </w:tc>
      </w:tr>
      <w:tr>
        <w:tblPrEx>
          <w:tblCellMar>
            <w:top w:w="0" w:type="dxa"/>
            <w:left w:w="108" w:type="dxa"/>
            <w:bottom w:w="0" w:type="dxa"/>
            <w:right w:w="108" w:type="dxa"/>
          </w:tblCellMar>
        </w:tblPrEx>
        <w:trPr>
          <w:trHeight w:val="705"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4</w:t>
            </w:r>
          </w:p>
        </w:tc>
        <w:tc>
          <w:tcPr>
            <w:tcW w:w="39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基于异金属有机骨架物的微孔材料制备及其吸附性能研究</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1208085QB44</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朱贤东</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2013</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省自然科学基金面上项目</w:t>
            </w:r>
          </w:p>
        </w:tc>
      </w:tr>
      <w:tr>
        <w:tblPrEx>
          <w:tblCellMar>
            <w:top w:w="0" w:type="dxa"/>
            <w:left w:w="108" w:type="dxa"/>
            <w:bottom w:w="0" w:type="dxa"/>
            <w:right w:w="108" w:type="dxa"/>
          </w:tblCellMar>
        </w:tblPrEx>
        <w:trPr>
          <w:trHeight w:val="705"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5</w:t>
            </w:r>
          </w:p>
        </w:tc>
        <w:tc>
          <w:tcPr>
            <w:tcW w:w="39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基于纳米分级结构的合成及其电化学传感性能的研究</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KJ2013A046</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钱桂香</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2013</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省高校省级科学研究项目重点项目</w:t>
            </w:r>
          </w:p>
        </w:tc>
      </w:tr>
      <w:tr>
        <w:tblPrEx>
          <w:tblCellMar>
            <w:top w:w="0" w:type="dxa"/>
            <w:left w:w="108" w:type="dxa"/>
            <w:bottom w:w="0" w:type="dxa"/>
            <w:right w:w="108" w:type="dxa"/>
          </w:tblCellMar>
        </w:tblPrEx>
        <w:trPr>
          <w:trHeight w:val="705"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6</w:t>
            </w:r>
          </w:p>
        </w:tc>
        <w:tc>
          <w:tcPr>
            <w:tcW w:w="39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半刚性大环羧酸配体构筑金属有机骨架材料的设计合成与性质研究</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KJ2013A045</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朱贤东</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2013</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省高校省级科学研究项目重点项目</w:t>
            </w:r>
          </w:p>
        </w:tc>
      </w:tr>
      <w:tr>
        <w:tblPrEx>
          <w:tblCellMar>
            <w:top w:w="0" w:type="dxa"/>
            <w:left w:w="108" w:type="dxa"/>
            <w:bottom w:w="0" w:type="dxa"/>
            <w:right w:w="108" w:type="dxa"/>
          </w:tblCellMar>
        </w:tblPrEx>
        <w:trPr>
          <w:trHeight w:val="705"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7</w:t>
            </w:r>
          </w:p>
        </w:tc>
        <w:tc>
          <w:tcPr>
            <w:tcW w:w="39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基于纳米TiO</w:t>
            </w:r>
            <w:r>
              <w:rPr>
                <w:rFonts w:hint="default" w:ascii="Times New Roman" w:hAnsi="Times New Roman" w:eastAsia="宋体" w:cs="Times New Roman"/>
                <w:color w:val="000000"/>
                <w:kern w:val="0"/>
                <w:sz w:val="22"/>
                <w:vertAlign w:val="subscript"/>
              </w:rPr>
              <w:t>2</w:t>
            </w:r>
            <w:r>
              <w:rPr>
                <w:rFonts w:hint="default" w:ascii="Times New Roman" w:hAnsi="Times New Roman" w:eastAsia="宋体" w:cs="Times New Roman"/>
                <w:color w:val="000000"/>
                <w:kern w:val="0"/>
                <w:sz w:val="22"/>
              </w:rPr>
              <w:t>光催化的微介孔超轻沸石微球流化床光反应器技术深度处理焦化尾水</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KJ2013A047</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唐</w:t>
            </w:r>
            <w:r>
              <w:rPr>
                <w:rFonts w:hint="eastAsia" w:ascii="Times New Roman" w:hAnsi="Times New Roman" w:eastAsia="宋体" w:cs="Times New Roman"/>
                <w:color w:val="000000"/>
                <w:kern w:val="0"/>
                <w:sz w:val="22"/>
                <w:lang w:val="en-US" w:eastAsia="zh-CN"/>
              </w:rPr>
              <w:t xml:space="preserve">  </w:t>
            </w:r>
            <w:r>
              <w:rPr>
                <w:rFonts w:hint="default" w:ascii="Times New Roman" w:hAnsi="Times New Roman" w:eastAsia="宋体" w:cs="Times New Roman"/>
                <w:color w:val="000000"/>
                <w:kern w:val="0"/>
                <w:sz w:val="22"/>
              </w:rPr>
              <w:t>海</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2013</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省高校省级科学研究项目产学研重点项目</w:t>
            </w:r>
          </w:p>
        </w:tc>
      </w:tr>
      <w:tr>
        <w:tblPrEx>
          <w:tblCellMar>
            <w:top w:w="0" w:type="dxa"/>
            <w:left w:w="108" w:type="dxa"/>
            <w:bottom w:w="0" w:type="dxa"/>
            <w:right w:w="108" w:type="dxa"/>
          </w:tblCellMar>
        </w:tblPrEx>
        <w:trPr>
          <w:trHeight w:val="705"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8</w:t>
            </w:r>
          </w:p>
        </w:tc>
        <w:tc>
          <w:tcPr>
            <w:tcW w:w="39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一维有机小分子纳米光电材料的可控组装及应用</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KJ2013B029</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刘</w:t>
            </w:r>
            <w:r>
              <w:rPr>
                <w:rFonts w:hint="eastAsia" w:ascii="Times New Roman" w:hAnsi="Times New Roman" w:eastAsia="宋体" w:cs="Times New Roman"/>
                <w:color w:val="000000"/>
                <w:kern w:val="0"/>
                <w:sz w:val="22"/>
                <w:lang w:val="en-US" w:eastAsia="zh-CN"/>
              </w:rPr>
              <w:t xml:space="preserve">  </w:t>
            </w:r>
            <w:r>
              <w:rPr>
                <w:rFonts w:hint="default" w:ascii="Times New Roman" w:hAnsi="Times New Roman" w:eastAsia="宋体" w:cs="Times New Roman"/>
                <w:color w:val="000000"/>
                <w:kern w:val="0"/>
                <w:sz w:val="22"/>
              </w:rPr>
              <w:t>莉</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2013</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省高校省级科学研究项目一般项目</w:t>
            </w:r>
          </w:p>
        </w:tc>
      </w:tr>
      <w:tr>
        <w:tblPrEx>
          <w:tblCellMar>
            <w:top w:w="0" w:type="dxa"/>
            <w:left w:w="108" w:type="dxa"/>
            <w:bottom w:w="0" w:type="dxa"/>
            <w:right w:w="108" w:type="dxa"/>
          </w:tblCellMar>
        </w:tblPrEx>
        <w:trPr>
          <w:trHeight w:val="705"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9</w:t>
            </w:r>
          </w:p>
        </w:tc>
        <w:tc>
          <w:tcPr>
            <w:tcW w:w="39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新型壳聚糖螯合树脂对工业废水中重金属离子的去除研究</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KJ2013B030</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宋庆平</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2013</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省高校省级科学研究项目一般项目</w:t>
            </w:r>
          </w:p>
        </w:tc>
      </w:tr>
      <w:tr>
        <w:tblPrEx>
          <w:tblCellMar>
            <w:top w:w="0" w:type="dxa"/>
            <w:left w:w="108" w:type="dxa"/>
            <w:bottom w:w="0" w:type="dxa"/>
            <w:right w:w="108" w:type="dxa"/>
          </w:tblCellMar>
        </w:tblPrEx>
        <w:trPr>
          <w:trHeight w:val="855"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10</w:t>
            </w:r>
          </w:p>
        </w:tc>
        <w:tc>
          <w:tcPr>
            <w:tcW w:w="39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稀土金属离子共交换13X沸石荧光材料的制备及其在LEDs中的应用研究</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KJ2013B035</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吴红娥</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2013</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省高校省级科学研究项目一般项目</w:t>
            </w:r>
          </w:p>
        </w:tc>
      </w:tr>
      <w:tr>
        <w:tblPrEx>
          <w:tblCellMar>
            <w:top w:w="0" w:type="dxa"/>
            <w:left w:w="108" w:type="dxa"/>
            <w:bottom w:w="0" w:type="dxa"/>
            <w:right w:w="108" w:type="dxa"/>
          </w:tblCellMar>
        </w:tblPrEx>
        <w:trPr>
          <w:trHeight w:val="705"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11</w:t>
            </w:r>
          </w:p>
        </w:tc>
        <w:tc>
          <w:tcPr>
            <w:tcW w:w="39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高能面裸露的金属氧化物纳米材料的构筑及应用研究</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2013SQRL037ZD</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刘荣梅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2013</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省高校省级优秀青年人才基金重点项目</w:t>
            </w:r>
          </w:p>
        </w:tc>
      </w:tr>
      <w:tr>
        <w:tblPrEx>
          <w:tblCellMar>
            <w:top w:w="0" w:type="dxa"/>
            <w:left w:w="108" w:type="dxa"/>
            <w:bottom w:w="0" w:type="dxa"/>
            <w:right w:w="108" w:type="dxa"/>
          </w:tblCellMar>
        </w:tblPrEx>
        <w:trPr>
          <w:trHeight w:val="705"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12</w:t>
            </w:r>
          </w:p>
        </w:tc>
        <w:tc>
          <w:tcPr>
            <w:tcW w:w="39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掺粉煤灰多孔混凝土的制备及其处理酸性矿井水的机理研究</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2013SQRL038ZD</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徐大勇</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2013</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省高校省级优秀青年人才基金重点项目</w:t>
            </w:r>
          </w:p>
        </w:tc>
      </w:tr>
      <w:tr>
        <w:tblPrEx>
          <w:tblCellMar>
            <w:top w:w="0" w:type="dxa"/>
            <w:left w:w="108" w:type="dxa"/>
            <w:bottom w:w="0" w:type="dxa"/>
            <w:right w:w="108" w:type="dxa"/>
          </w:tblCellMar>
        </w:tblPrEx>
        <w:trPr>
          <w:trHeight w:val="705"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13</w:t>
            </w:r>
          </w:p>
        </w:tc>
        <w:tc>
          <w:tcPr>
            <w:tcW w:w="39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rPr>
            </w:pP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705"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14</w:t>
            </w:r>
          </w:p>
        </w:tc>
        <w:tc>
          <w:tcPr>
            <w:tcW w:w="39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rPr>
            </w:pP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705"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15</w:t>
            </w:r>
          </w:p>
        </w:tc>
        <w:tc>
          <w:tcPr>
            <w:tcW w:w="39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rPr>
            </w:pP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647"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16</w:t>
            </w:r>
          </w:p>
        </w:tc>
        <w:tc>
          <w:tcPr>
            <w:tcW w:w="39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rPr>
            </w:pP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r>
    </w:tbl>
    <w:p/>
    <w:sectPr>
      <w:pgSz w:w="11906" w:h="16838"/>
      <w:pgMar w:top="1440" w:right="707" w:bottom="144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D74A4"/>
    <w:rsid w:val="005D74A4"/>
    <w:rsid w:val="0064444A"/>
    <w:rsid w:val="00814480"/>
    <w:rsid w:val="00847221"/>
    <w:rsid w:val="07AA4C48"/>
    <w:rsid w:val="1BE73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174</Words>
  <Characters>996</Characters>
  <Lines>8</Lines>
  <Paragraphs>2</Paragraphs>
  <TotalTime>1</TotalTime>
  <ScaleCrop>false</ScaleCrop>
  <LinksUpToDate>false</LinksUpToDate>
  <CharactersWithSpaces>1168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2016-05-25T01:25:00Z</dcterms:created>
  <dc:creator>Sky123.Org</dc:creator>
  <cp:lastModifiedBy>一剑倾城</cp:lastModifiedBy>
  <dcterms:modified xsi:type="dcterms:W3CDTF">2020-09-10T17:59:38Z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